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7A36C" w14:textId="2D954492" w:rsidR="00EC0035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bookmarkStart w:id="0" w:name="_GoBack"/>
      <w:bookmarkEnd w:id="0"/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Порядок</w:t>
      </w:r>
    </w:p>
    <w:p w14:paraId="493C9A8A" w14:textId="172D9A5D" w:rsidR="00C266C8" w:rsidRPr="004E64AF" w:rsidRDefault="00C266C8" w:rsidP="00EC0035">
      <w:pPr>
        <w:overflowPunct/>
        <w:autoSpaceDE/>
        <w:autoSpaceDN/>
        <w:adjustRightInd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10101"/>
          <w:kern w:val="36"/>
          <w:sz w:val="28"/>
          <w:szCs w:val="28"/>
        </w:rPr>
        <w:t>действий должностных лиц и персонала организаций при получении сообщений, содержащих угрозы террористического характера</w:t>
      </w:r>
    </w:p>
    <w:p w14:paraId="3CDEF147" w14:textId="77777777" w:rsidR="007A0DC9" w:rsidRPr="004E64AF" w:rsidRDefault="007A0DC9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5087B5F1" w14:textId="63793B25" w:rsidR="002E2215" w:rsidRPr="004E64AF" w:rsidRDefault="002E2215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  <w:r w:rsidRPr="004E64AF">
        <w:rPr>
          <w:rFonts w:cs="Times New Roman"/>
          <w:sz w:val="28"/>
          <w:szCs w:val="28"/>
          <w:shd w:val="clear" w:color="auto" w:fill="FFFFFF"/>
        </w:rPr>
        <w:t xml:space="preserve">При </w:t>
      </w:r>
      <w:r w:rsidR="00890F47" w:rsidRPr="004E64AF">
        <w:rPr>
          <w:rFonts w:cs="Times New Roman"/>
          <w:sz w:val="28"/>
          <w:szCs w:val="28"/>
          <w:shd w:val="clear" w:color="auto" w:fill="FFFFFF"/>
        </w:rPr>
        <w:t xml:space="preserve">получении 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по телефону </w:t>
      </w:r>
      <w:r w:rsidRPr="004E64AF">
        <w:rPr>
          <w:rFonts w:eastAsia="Times New Roman" w:cs="Times New Roman"/>
          <w:kern w:val="36"/>
          <w:sz w:val="28"/>
          <w:szCs w:val="28"/>
        </w:rPr>
        <w:t>сообщений, содержащих угрозы террористического характера</w:t>
      </w:r>
      <w:r w:rsidR="007A0DC9" w:rsidRPr="004E64AF">
        <w:rPr>
          <w:rFonts w:eastAsia="Times New Roman" w:cs="Times New Roman"/>
          <w:kern w:val="36"/>
          <w:sz w:val="28"/>
          <w:szCs w:val="28"/>
        </w:rPr>
        <w:t>,</w:t>
      </w:r>
      <w:r w:rsidRPr="004E64AF">
        <w:rPr>
          <w:rFonts w:cs="Times New Roman"/>
          <w:sz w:val="28"/>
          <w:szCs w:val="28"/>
          <w:shd w:val="clear" w:color="auto" w:fill="FFFFFF"/>
        </w:rPr>
        <w:t xml:space="preserve"> необходимо: не зависимо от ситуации, помнить, что разговор несет важную информацию, поэтому при разговоре старайтесь запомнить или зафиксировать как можно больше сведений:</w:t>
      </w:r>
    </w:p>
    <w:p w14:paraId="34F85AAF" w14:textId="3D4B807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Постарайтесь дословно запомнить разговор и зафиксировать его на бумаге.</w:t>
      </w:r>
    </w:p>
    <w:p w14:paraId="1462DF0B" w14:textId="5A667E23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 ходу разговора отметьте пол, возраст звонившего и особенности его речи: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голос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(громкий,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тихий,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низкий,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высокий);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E64AF">
        <w:rPr>
          <w:rFonts w:eastAsia="Times New Roman" w:cs="Times New Roman"/>
          <w:color w:val="000000"/>
          <w:sz w:val="28"/>
          <w:szCs w:val="28"/>
        </w:rPr>
        <w:t>темп речи (быстрый, медленный);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произношение (отчётливое, искажённое, с заиканием, шепелявое, акцент, диалект);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манера речи (с издёвкой, развязная, нецензурные выражения).</w:t>
      </w:r>
    </w:p>
    <w:p w14:paraId="4BE86F8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14:paraId="51FC91C9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Характер звонка (городской, междугородный).</w:t>
      </w:r>
    </w:p>
    <w:p w14:paraId="015D81AF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Зафиксируйте время начала и конца разговора.</w:t>
      </w:r>
    </w:p>
    <w:p w14:paraId="4260B556" w14:textId="675A052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6. В ходе разговора постарайтесь получить ответы на следующие вопросы: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куда, кому, по какому телефону звонит этот человек; какие конкретные требования он выдвигает; выдвигает требования он лично, выступает в роли посредника или представляет какую-то группу лиц; на каких условиях они согласны отказаться от задуманного;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br/>
        <w:t>как и когда с ними можно связаться; кому вы можете или должны сообщить об этом звонке.</w:t>
      </w:r>
    </w:p>
    <w:p w14:paraId="5690FB48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14:paraId="226C1A5B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14:paraId="6BFD8EA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9. Не распространяйтесь о факте разговора и его содержании. Максимально ограничьте число людей, владеющих информацией.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7AFA5F81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14:paraId="21A9485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14:paraId="5FAFB4BC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12. Не вешайте телефонную трубку по окончании разговора.</w:t>
      </w:r>
    </w:p>
    <w:p w14:paraId="1D0B53A4" w14:textId="1DA86F5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13. В течение всего разговора сохраняйте терпение. Говорите спокойно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вежливо, не прерывайте абонента.</w:t>
      </w:r>
    </w:p>
    <w:p w14:paraId="323F764F" w14:textId="70CFC7FB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Правила обращения с анонимными материалами,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содержащими угрозы террористического характера</w:t>
      </w:r>
    </w:p>
    <w:p w14:paraId="498FD975" w14:textId="4B8E894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14:paraId="03618DC9" w14:textId="5D5FEB8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Постарайтесь не оставлять на нём отпечатков своих пальцев.</w:t>
      </w:r>
    </w:p>
    <w:p w14:paraId="54CE58B6" w14:textId="5A82220F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Если документ поступил в конверте – его вскрытие производите только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с левой или правой стороны, аккуратно срезая кромку ножницами.</w:t>
      </w:r>
    </w:p>
    <w:p w14:paraId="0BF139A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14:paraId="009AD41B" w14:textId="46886EF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5. Не расширяйте круг лиц, знакомившихся с содержанием документа.</w:t>
      </w:r>
    </w:p>
    <w:p w14:paraId="4C8F1AF0" w14:textId="03E44285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6. Анонимные материалы направляйте в правоохранительные органы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чём исполнены,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с каких слов начинается и какими заканчивается текст, наличие подписи и т.п.),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а также обстоятельства, связанные с их распространением, обнаружением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и получением.</w:t>
      </w:r>
    </w:p>
    <w:p w14:paraId="5E634493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14:paraId="19F2625E" w14:textId="7E08DB1A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8. 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инстанции.</w:t>
      </w:r>
    </w:p>
    <w:p w14:paraId="32666321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D717B70" w14:textId="5E6A630A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Рекомендации при работе с почтой, подозрительной</w:t>
      </w:r>
      <w:r w:rsidR="00EC0035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на заражение биологической субстанцией или химическим веществом</w:t>
      </w:r>
    </w:p>
    <w:p w14:paraId="6976B05A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Что такое «подозрительное письмо (бандероль)»?</w:t>
      </w:r>
    </w:p>
    <w:p w14:paraId="6F67855D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Некоторые характерные черты писем (бандеролей), которые должны удвоить подозрительность, включают:</w:t>
      </w:r>
    </w:p>
    <w:p w14:paraId="2D91440F" w14:textId="41C26CE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вы не ожидали этих писем от кого-то, кого вы знаете;</w:t>
      </w:r>
    </w:p>
    <w:p w14:paraId="6BFA4AAE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адресованы кому-либо, кто уже не работает в вашей организации, или имеют ещё какие-то неточности в адресе;</w:t>
      </w:r>
      <w:r w:rsidR="00EC0035" w:rsidRPr="004E64AF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06616DA5" w14:textId="5AD7ACE8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имеют обратного адреса или имеют неправильный обратный адрес;</w:t>
      </w:r>
    </w:p>
    <w:p w14:paraId="61A5F186" w14:textId="7C0FD4B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необычны по весу, размеру, кривые по бокам или необычны по форме;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>помечены ограничениями типа «Лично» и «Конфиденциально»;</w:t>
      </w:r>
    </w:p>
    <w:p w14:paraId="48E68807" w14:textId="77777777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 конвертах прощупывается (или торчат) проводки, конверты имеют странный запах или цвет;</w:t>
      </w:r>
    </w:p>
    <w:p w14:paraId="214A4130" w14:textId="38B39FCF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почтовая марка на конверте не соответствует городу и государству в обратном адресе.</w:t>
      </w:r>
    </w:p>
    <w:p w14:paraId="5E410570" w14:textId="77777777" w:rsidR="00251E02" w:rsidRDefault="00251E02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14:paraId="30CAE3A5" w14:textId="04697F30" w:rsidR="00EC0035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Что делать, если вы получили подозрительное письмо по почте:</w:t>
      </w:r>
    </w:p>
    <w:p w14:paraId="4652E99E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вскрывайте конверт;</w:t>
      </w:r>
    </w:p>
    <w:p w14:paraId="1EBD168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его в пластиковый пакет;</w:t>
      </w:r>
    </w:p>
    <w:p w14:paraId="454B1463" w14:textId="6C59F84C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положите туда же лежащие в непосредственной близости с письмом предметы.</w:t>
      </w:r>
    </w:p>
    <w:p w14:paraId="1B570FA8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7F11F4D" w14:textId="1CF5C36E" w:rsidR="00D94D3D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Действия при обнаружении взрывного устройства</w:t>
      </w:r>
      <w:r w:rsidR="00D94D3D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в почтовом отправлении </w:t>
      </w:r>
    </w:p>
    <w:p w14:paraId="55C9A1D0" w14:textId="77777777" w:rsidR="00D94D3D" w:rsidRPr="004E64AF" w:rsidRDefault="00D94D3D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Основные признаки:</w:t>
      </w:r>
    </w:p>
    <w:p w14:paraId="73A5243C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толщина письма от 3-х мм и выше, при этом в конверте (пакете, бандероли) есть отдельные утолщения;</w:t>
      </w:r>
    </w:p>
    <w:p w14:paraId="0A2459F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смещение центра тяжести письма к одной из его сторон;</w:t>
      </w:r>
    </w:p>
    <w:p w14:paraId="6E78EDC4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 конверте перемещающихся предметов либо порошка;</w:t>
      </w:r>
    </w:p>
    <w:p w14:paraId="6C5CDEF7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во вложении металлических либо пластмассовых предметов;</w:t>
      </w:r>
    </w:p>
    <w:p w14:paraId="7AC101B3" w14:textId="4EEFEF9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на конверте масляных пятен, проколов, металлических кнопок, полосок и т.д.;</w:t>
      </w:r>
    </w:p>
    <w:p w14:paraId="7E79CC85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необычного запаха (миндаля, жжёной пластмассы и др.);</w:t>
      </w:r>
    </w:p>
    <w:p w14:paraId="191F7209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«тиканье» в бандеролях и посылках.</w:t>
      </w:r>
    </w:p>
    <w:p w14:paraId="25D6328E" w14:textId="255E38FF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Всё это позволяет предполагать наличие в отправлении взрывной начинки.</w:t>
      </w:r>
    </w:p>
    <w:p w14:paraId="5773CAD9" w14:textId="76063D50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4E64AF">
        <w:rPr>
          <w:rFonts w:eastAsia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 числу вспомогательных признаков следует отнести:</w:t>
      </w:r>
    </w:p>
    <w:p w14:paraId="35014FE5" w14:textId="0E62D544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особо тщательную заделку письма, бандероли, посылки, в том числе скотчем;</w:t>
      </w:r>
    </w:p>
    <w:p w14:paraId="092A63F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наличие подписей «лично в руки», «вскрыть только лично», «вручить лично», «секретно», «только вам» и т.п.;</w:t>
      </w:r>
    </w:p>
    <w:p w14:paraId="265E0A78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отсутствие обратного адреса, фамилии, неразборчивое их написание, вымышленный адрес;</w:t>
      </w:r>
    </w:p>
    <w:p w14:paraId="2CE83FEB" w14:textId="00C4733E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нестандартная упаковка.</w:t>
      </w:r>
    </w:p>
    <w:p w14:paraId="72243BFF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4E8EBF7" w14:textId="26A063D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Порядок действий</w:t>
      </w:r>
    </w:p>
    <w:p w14:paraId="7B9B992D" w14:textId="7D6EAD59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1. При получении сообщения о заложенном взрывном устройстве, либо обнаружении предметов, вызывающих такое подозрение, немедленно поставьте </w:t>
      </w:r>
      <w:r w:rsidR="00D94D3D" w:rsidRPr="004E64AF"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Pr="004E64AF">
        <w:rPr>
          <w:rFonts w:eastAsia="Times New Roman" w:cs="Times New Roman"/>
          <w:color w:val="000000"/>
          <w:sz w:val="28"/>
          <w:szCs w:val="28"/>
        </w:rPr>
        <w:t>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14:paraId="773A4503" w14:textId="77777777" w:rsidR="00A70EC6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14:paraId="56B15B84" w14:textId="02DBD98F" w:rsidR="00C266C8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3. По прибытии специалистов по обнаружению </w:t>
      </w:r>
      <w:r w:rsidR="004E64AF">
        <w:rPr>
          <w:rFonts w:eastAsia="Times New Roman" w:cs="Times New Roman"/>
          <w:color w:val="000000"/>
          <w:sz w:val="28"/>
          <w:szCs w:val="28"/>
        </w:rPr>
        <w:t xml:space="preserve">взрывного </w:t>
      </w:r>
      <w:r w:rsidR="003173ED">
        <w:rPr>
          <w:rFonts w:eastAsia="Times New Roman" w:cs="Times New Roman"/>
          <w:color w:val="000000"/>
          <w:sz w:val="28"/>
          <w:szCs w:val="28"/>
        </w:rPr>
        <w:t xml:space="preserve">устройства </w:t>
      </w:r>
      <w:r w:rsidR="003173ED" w:rsidRPr="004E64AF">
        <w:rPr>
          <w:rFonts w:eastAsia="Times New Roman" w:cs="Times New Roman"/>
          <w:color w:val="000000"/>
          <w:sz w:val="28"/>
          <w:szCs w:val="28"/>
        </w:rPr>
        <w:t>действовать</w:t>
      </w:r>
      <w:r w:rsidRPr="004E64AF">
        <w:rPr>
          <w:rFonts w:eastAsia="Times New Roman" w:cs="Times New Roman"/>
          <w:color w:val="000000"/>
          <w:sz w:val="28"/>
          <w:szCs w:val="28"/>
        </w:rPr>
        <w:t xml:space="preserve"> в соответствии с их указаниями.</w:t>
      </w:r>
    </w:p>
    <w:p w14:paraId="064E2B5E" w14:textId="77777777" w:rsidR="00A0036F" w:rsidRDefault="00A0036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45A8F41" w14:textId="76005873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Правила поведения при обнаружении взрывного устройства, либо предмета похожего на взрывное устройство  </w:t>
      </w:r>
    </w:p>
    <w:p w14:paraId="11368D0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14:paraId="74CC116A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lastRenderedPageBreak/>
        <w:t>Не допускать заливание водой, засыпку грунтом, покрытие плотными тканями подозрительного предмета.</w:t>
      </w:r>
    </w:p>
    <w:p w14:paraId="53C4F63C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14:paraId="462736D6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14:paraId="696F7DD1" w14:textId="77777777" w:rsidR="00204AAF" w:rsidRPr="004E64AF" w:rsidRDefault="00204AAF" w:rsidP="00204AAF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Не прикасаться к взрывоопасному предмету, находясь в одежде из синтетических волокон. </w:t>
      </w:r>
    </w:p>
    <w:p w14:paraId="77698857" w14:textId="77777777" w:rsidR="00A0036F" w:rsidRDefault="00A0036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53A9F1A" w14:textId="061BE695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 качестве мер предупредительного характера рекомендуем:</w:t>
      </w:r>
    </w:p>
    <w:p w14:paraId="64F6A307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ужесточение пропускного режима при входе и въезде на территорию объекта, установку систем сигнализации, аудио– и видеозаписи;</w:t>
      </w:r>
    </w:p>
    <w:p w14:paraId="64D923AD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14:paraId="793A7F6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периодическую комиссионную проверку складских помещений;</w:t>
      </w:r>
    </w:p>
    <w:p w14:paraId="5436B7A2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более тщательный подбор и проверку кадров;</w:t>
      </w:r>
    </w:p>
    <w:p w14:paraId="522FAF9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организацию и проведение совместно с сотрудниками МЧС России, правоохранительных органов инструктажей и практических занятий по действиям при чрезвычайных происшествиях;</w:t>
      </w:r>
    </w:p>
    <w:p w14:paraId="0A714493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при заключении договоров на сдачу складских помещений в аренду                             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14:paraId="36607EC4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 xml:space="preserve"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России, либо </w:t>
      </w:r>
      <w:r w:rsidRPr="004E64AF">
        <w:rPr>
          <w:rFonts w:cs="Times New Roman"/>
          <w:sz w:val="28"/>
          <w:szCs w:val="28"/>
        </w:rPr>
        <w:t>позвоните на номер экстренных оперативных служб 112</w:t>
      </w:r>
      <w:r w:rsidRPr="004E64AF">
        <w:rPr>
          <w:rFonts w:eastAsia="Times New Roman" w:cs="Times New Roman"/>
          <w:color w:val="000000"/>
          <w:sz w:val="28"/>
          <w:szCs w:val="28"/>
        </w:rPr>
        <w:t>.</w:t>
      </w:r>
    </w:p>
    <w:p w14:paraId="2EEBE3FF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4E64AF">
        <w:rPr>
          <w:rFonts w:eastAsia="Times New Roman" w:cs="Times New Roman"/>
          <w:color w:val="000000"/>
          <w:sz w:val="28"/>
          <w:szCs w:val="28"/>
        </w:rPr>
        <w:br/>
        <w:t xml:space="preserve">В случае необходимости приступите к эвакуации людей согласно имеющемуся плану. </w:t>
      </w:r>
    </w:p>
    <w:p w14:paraId="2A96695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t>Важно</w:t>
      </w:r>
      <w:r w:rsidRPr="004E64AF">
        <w:rPr>
          <w:rFonts w:eastAsia="Times New Roman" w:cs="Times New Roman"/>
          <w:color w:val="000000"/>
          <w:sz w:val="28"/>
          <w:szCs w:val="28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14:paraId="675498FB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МЧС России, в т.ч. пожарной охраны, скорой медицинской помощи, служб эксплуатации.</w:t>
      </w:r>
    </w:p>
    <w:p w14:paraId="337DB59E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</w:p>
    <w:p w14:paraId="78AD3F78" w14:textId="77777777" w:rsidR="00204AAF" w:rsidRPr="004E64AF" w:rsidRDefault="00204AAF" w:rsidP="00204AAF">
      <w:pPr>
        <w:overflowPunct/>
        <w:autoSpaceDE/>
        <w:autoSpaceDN/>
        <w:adjustRightInd/>
        <w:spacing w:after="0" w:line="330" w:lineRule="atLeast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color w:val="000000"/>
          <w:sz w:val="28"/>
          <w:szCs w:val="28"/>
        </w:rPr>
        <w:t>• Во всех случаях дайте указание не приближаться, не трогать, не вскрывать                и не перемещать находку. Зафиксируйте время ее обнаружения.</w:t>
      </w:r>
    </w:p>
    <w:p w14:paraId="4192B5F0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2B3F1A86" w14:textId="77777777" w:rsidR="00A0036F" w:rsidRDefault="00A0036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0DD4E3EF" w14:textId="08252DEC" w:rsidR="00E624EF" w:rsidRPr="004E64AF" w:rsidRDefault="00C266C8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4E64AF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Рекомендуемые зоны эвакуации (и оцепления)</w:t>
      </w:r>
      <w:r w:rsidR="00A70EC6" w:rsidRPr="004E64AF">
        <w:rPr>
          <w:rFonts w:eastAsia="Times New Roman" w:cs="Times New Roman"/>
          <w:b/>
          <w:bCs/>
          <w:color w:val="000000"/>
          <w:sz w:val="28"/>
          <w:szCs w:val="28"/>
        </w:rPr>
        <w:t xml:space="preserve"> при обнаружении взрывного устройства или предмета, подозрительного на взрывное устройство</w:t>
      </w:r>
    </w:p>
    <w:p w14:paraId="22C0CF38" w14:textId="77777777" w:rsidR="00204AAF" w:rsidRPr="004E64AF" w:rsidRDefault="00204AAF" w:rsidP="00D94D3D">
      <w:pPr>
        <w:overflowPunct/>
        <w:autoSpaceDE/>
        <w:autoSpaceDN/>
        <w:adjustRightInd/>
        <w:spacing w:after="0" w:line="264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6119"/>
        <w:gridCol w:w="3342"/>
      </w:tblGrid>
      <w:tr w:rsidR="00E624EF" w:rsidRPr="004E64AF" w14:paraId="3CC2D2F8" w14:textId="77777777" w:rsidTr="00204AAF">
        <w:tc>
          <w:tcPr>
            <w:tcW w:w="562" w:type="dxa"/>
          </w:tcPr>
          <w:p w14:paraId="61F11B93" w14:textId="3619E1D7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41" w:type="dxa"/>
          </w:tcPr>
          <w:p w14:paraId="79BBC7FE" w14:textId="1F28EFBA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Взрывное устройство или предмет</w:t>
            </w:r>
          </w:p>
        </w:tc>
        <w:tc>
          <w:tcPr>
            <w:tcW w:w="3352" w:type="dxa"/>
          </w:tcPr>
          <w:p w14:paraId="33F44333" w14:textId="2837FE18" w:rsidR="00E624EF" w:rsidRPr="003C4D1A" w:rsidRDefault="00E624EF" w:rsidP="00494868">
            <w:pPr>
              <w:overflowPunct/>
              <w:autoSpaceDE/>
              <w:autoSpaceDN/>
              <w:adjustRightInd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C4D1A">
              <w:rPr>
                <w:rFonts w:eastAsia="Times New Roman" w:cs="Times New Roman"/>
                <w:color w:val="000000"/>
                <w:sz w:val="28"/>
                <w:szCs w:val="28"/>
              </w:rPr>
              <w:t>Радиус зоны оцепления</w:t>
            </w:r>
          </w:p>
        </w:tc>
      </w:tr>
      <w:tr w:rsidR="00E624EF" w:rsidRPr="004E64AF" w14:paraId="75E266A1" w14:textId="77777777" w:rsidTr="00204AAF">
        <w:tc>
          <w:tcPr>
            <w:tcW w:w="562" w:type="dxa"/>
          </w:tcPr>
          <w:p w14:paraId="19244CF6" w14:textId="24F37ADB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41" w:type="dxa"/>
          </w:tcPr>
          <w:p w14:paraId="20A93D2E" w14:textId="6174901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РГД-5</w:t>
            </w:r>
          </w:p>
        </w:tc>
        <w:tc>
          <w:tcPr>
            <w:tcW w:w="3352" w:type="dxa"/>
          </w:tcPr>
          <w:p w14:paraId="179CCFF3" w14:textId="1372FE8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50 м</w:t>
            </w:r>
          </w:p>
        </w:tc>
      </w:tr>
      <w:tr w:rsidR="00E624EF" w:rsidRPr="004E64AF" w14:paraId="69385ECA" w14:textId="77777777" w:rsidTr="00204AAF">
        <w:tc>
          <w:tcPr>
            <w:tcW w:w="562" w:type="dxa"/>
          </w:tcPr>
          <w:p w14:paraId="09882807" w14:textId="092D27F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41" w:type="dxa"/>
          </w:tcPr>
          <w:p w14:paraId="477439A2" w14:textId="6A7194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Граната Ф-1</w:t>
            </w:r>
          </w:p>
        </w:tc>
        <w:tc>
          <w:tcPr>
            <w:tcW w:w="3352" w:type="dxa"/>
          </w:tcPr>
          <w:p w14:paraId="50D3D251" w14:textId="6F96072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200 м</w:t>
            </w:r>
          </w:p>
        </w:tc>
      </w:tr>
      <w:tr w:rsidR="00E624EF" w:rsidRPr="004E64AF" w14:paraId="37BB0314" w14:textId="77777777" w:rsidTr="00204AAF">
        <w:tc>
          <w:tcPr>
            <w:tcW w:w="562" w:type="dxa"/>
          </w:tcPr>
          <w:p w14:paraId="329964C5" w14:textId="5E7025D1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41" w:type="dxa"/>
          </w:tcPr>
          <w:p w14:paraId="41BB96EF" w14:textId="6DDBB974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Тротиловая шашка </w:t>
            </w:r>
          </w:p>
        </w:tc>
        <w:tc>
          <w:tcPr>
            <w:tcW w:w="3352" w:type="dxa"/>
          </w:tcPr>
          <w:p w14:paraId="549A1F99" w14:textId="699DD449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45 м</w:t>
            </w:r>
          </w:p>
        </w:tc>
      </w:tr>
      <w:tr w:rsidR="00E624EF" w:rsidRPr="004E64AF" w14:paraId="7B26D2B4" w14:textId="77777777" w:rsidTr="00204AAF">
        <w:tc>
          <w:tcPr>
            <w:tcW w:w="562" w:type="dxa"/>
          </w:tcPr>
          <w:p w14:paraId="1C71EF95" w14:textId="16E446A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41" w:type="dxa"/>
          </w:tcPr>
          <w:p w14:paraId="5A00EE62" w14:textId="1EBE9F6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Тротиловая шашка – 400 г</w:t>
            </w:r>
          </w:p>
        </w:tc>
        <w:tc>
          <w:tcPr>
            <w:tcW w:w="3352" w:type="dxa"/>
          </w:tcPr>
          <w:p w14:paraId="70C61BD6" w14:textId="66E5E2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55 м</w:t>
            </w:r>
          </w:p>
        </w:tc>
      </w:tr>
      <w:tr w:rsidR="00E624EF" w:rsidRPr="004E64AF" w14:paraId="1D063441" w14:textId="77777777" w:rsidTr="00204AAF">
        <w:tc>
          <w:tcPr>
            <w:tcW w:w="562" w:type="dxa"/>
          </w:tcPr>
          <w:p w14:paraId="1B6E4E3C" w14:textId="327E4E4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141" w:type="dxa"/>
          </w:tcPr>
          <w:p w14:paraId="71BC1D99" w14:textId="422C09C4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Пивная банка – 0,33 л</w:t>
            </w:r>
          </w:p>
        </w:tc>
        <w:tc>
          <w:tcPr>
            <w:tcW w:w="3352" w:type="dxa"/>
          </w:tcPr>
          <w:p w14:paraId="58C87390" w14:textId="15699D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60 м</w:t>
            </w:r>
          </w:p>
        </w:tc>
      </w:tr>
      <w:tr w:rsidR="00E624EF" w:rsidRPr="004E64AF" w14:paraId="629E4C1C" w14:textId="77777777" w:rsidTr="00204AAF">
        <w:tc>
          <w:tcPr>
            <w:tcW w:w="562" w:type="dxa"/>
          </w:tcPr>
          <w:p w14:paraId="120F6C65" w14:textId="2D54FA5E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41" w:type="dxa"/>
          </w:tcPr>
          <w:p w14:paraId="74BE1CCE" w14:textId="04EC5F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Мина – МОН-50</w:t>
            </w:r>
          </w:p>
        </w:tc>
        <w:tc>
          <w:tcPr>
            <w:tcW w:w="3352" w:type="dxa"/>
          </w:tcPr>
          <w:p w14:paraId="3C63FAEE" w14:textId="1C2CCE70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85 м</w:t>
            </w:r>
          </w:p>
        </w:tc>
      </w:tr>
      <w:tr w:rsidR="00E624EF" w:rsidRPr="004E64AF" w14:paraId="7B023452" w14:textId="77777777" w:rsidTr="00204AAF">
        <w:tc>
          <w:tcPr>
            <w:tcW w:w="562" w:type="dxa"/>
          </w:tcPr>
          <w:p w14:paraId="6DDAAB3B" w14:textId="4B58B442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41" w:type="dxa"/>
          </w:tcPr>
          <w:p w14:paraId="78E7E733" w14:textId="711E752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Чемодан (кейс)</w:t>
            </w:r>
          </w:p>
        </w:tc>
        <w:tc>
          <w:tcPr>
            <w:tcW w:w="3352" w:type="dxa"/>
          </w:tcPr>
          <w:p w14:paraId="739D779A" w14:textId="5DD84D8C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230 м</w:t>
            </w:r>
          </w:p>
        </w:tc>
      </w:tr>
      <w:tr w:rsidR="00E624EF" w:rsidRPr="004E64AF" w14:paraId="3DB703AC" w14:textId="77777777" w:rsidTr="00204AAF">
        <w:tc>
          <w:tcPr>
            <w:tcW w:w="562" w:type="dxa"/>
          </w:tcPr>
          <w:p w14:paraId="6D706A3F" w14:textId="5B4EDBB3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41" w:type="dxa"/>
          </w:tcPr>
          <w:p w14:paraId="0CA8E8E7" w14:textId="318522BA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Дорожный чемодан</w:t>
            </w:r>
          </w:p>
        </w:tc>
        <w:tc>
          <w:tcPr>
            <w:tcW w:w="3352" w:type="dxa"/>
          </w:tcPr>
          <w:p w14:paraId="46FB9CB1" w14:textId="392CA9E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250 м</w:t>
            </w:r>
          </w:p>
        </w:tc>
      </w:tr>
      <w:tr w:rsidR="00E624EF" w:rsidRPr="004E64AF" w14:paraId="1AC7F40D" w14:textId="77777777" w:rsidTr="00204AAF">
        <w:tc>
          <w:tcPr>
            <w:tcW w:w="562" w:type="dxa"/>
          </w:tcPr>
          <w:p w14:paraId="3228A365" w14:textId="64471AFA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41" w:type="dxa"/>
          </w:tcPr>
          <w:p w14:paraId="5C1119E7" w14:textId="43A88CBF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«Жигули»</w:t>
            </w:r>
          </w:p>
        </w:tc>
        <w:tc>
          <w:tcPr>
            <w:tcW w:w="3352" w:type="dxa"/>
          </w:tcPr>
          <w:p w14:paraId="171BA64F" w14:textId="4597DD9E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460 м</w:t>
            </w:r>
          </w:p>
        </w:tc>
      </w:tr>
      <w:tr w:rsidR="00AD447F" w:rsidRPr="004E64AF" w14:paraId="254A328B" w14:textId="77777777" w:rsidTr="00204AAF">
        <w:tc>
          <w:tcPr>
            <w:tcW w:w="562" w:type="dxa"/>
          </w:tcPr>
          <w:p w14:paraId="6270CC68" w14:textId="6A954148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141" w:type="dxa"/>
          </w:tcPr>
          <w:p w14:paraId="1C5EA519" w14:textId="000859B2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Автомобиль «Волга»</w:t>
            </w:r>
          </w:p>
        </w:tc>
        <w:tc>
          <w:tcPr>
            <w:tcW w:w="3352" w:type="dxa"/>
          </w:tcPr>
          <w:p w14:paraId="75F07876" w14:textId="59F126EF" w:rsidR="00AD447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580 м</w:t>
            </w:r>
          </w:p>
        </w:tc>
      </w:tr>
      <w:tr w:rsidR="00E624EF" w:rsidRPr="004E64AF" w14:paraId="5EC8EE4F" w14:textId="77777777" w:rsidTr="00204AAF">
        <w:tc>
          <w:tcPr>
            <w:tcW w:w="562" w:type="dxa"/>
          </w:tcPr>
          <w:p w14:paraId="637549B0" w14:textId="40420598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41" w:type="dxa"/>
          </w:tcPr>
          <w:p w14:paraId="2598C6DF" w14:textId="377D1708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Микроавтобус</w:t>
            </w:r>
          </w:p>
        </w:tc>
        <w:tc>
          <w:tcPr>
            <w:tcW w:w="3352" w:type="dxa"/>
          </w:tcPr>
          <w:p w14:paraId="71121BFF" w14:textId="151F9FD1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920 м</w:t>
            </w:r>
          </w:p>
        </w:tc>
      </w:tr>
      <w:tr w:rsidR="00E624EF" w:rsidRPr="004E64AF" w14:paraId="70E1F78B" w14:textId="77777777" w:rsidTr="00204AAF">
        <w:tc>
          <w:tcPr>
            <w:tcW w:w="562" w:type="dxa"/>
          </w:tcPr>
          <w:p w14:paraId="142FBAA4" w14:textId="1F6FF82D" w:rsidR="00E624EF" w:rsidRPr="004E64AF" w:rsidRDefault="00E624E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41" w:type="dxa"/>
          </w:tcPr>
          <w:p w14:paraId="0617E7AB" w14:textId="6A29EC0B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Грузовик-фургон</w:t>
            </w:r>
          </w:p>
        </w:tc>
        <w:tc>
          <w:tcPr>
            <w:tcW w:w="3352" w:type="dxa"/>
          </w:tcPr>
          <w:p w14:paraId="5E1F468A" w14:textId="63593012" w:rsidR="00E624EF" w:rsidRPr="004E64AF" w:rsidRDefault="00AD447F" w:rsidP="00D94D3D">
            <w:pPr>
              <w:overflowPunct/>
              <w:autoSpaceDE/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64AF">
              <w:rPr>
                <w:rFonts w:eastAsia="Times New Roman" w:cs="Times New Roman"/>
                <w:color w:val="000000"/>
                <w:sz w:val="28"/>
                <w:szCs w:val="28"/>
              </w:rPr>
              <w:t>1240 м</w:t>
            </w:r>
          </w:p>
        </w:tc>
      </w:tr>
    </w:tbl>
    <w:p w14:paraId="655154EF" w14:textId="3305B703" w:rsidR="00AD447F" w:rsidRDefault="00AD447F" w:rsidP="007A0DC9">
      <w:pPr>
        <w:overflowPunct/>
        <w:autoSpaceDE/>
        <w:autoSpaceDN/>
        <w:adjustRightInd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D4ABDA9" w14:textId="375AF8DA" w:rsidR="003173ED" w:rsidRPr="003173ED" w:rsidRDefault="003173ED" w:rsidP="003173ED">
      <w:pPr>
        <w:rPr>
          <w:rFonts w:eastAsia="Times New Roman" w:cs="Times New Roman"/>
          <w:sz w:val="28"/>
          <w:szCs w:val="28"/>
        </w:rPr>
      </w:pPr>
    </w:p>
    <w:p w14:paraId="66C7BE5E" w14:textId="77777777" w:rsidR="003173ED" w:rsidRPr="00146713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Аппарат</w:t>
      </w:r>
    </w:p>
    <w:p w14:paraId="17DF16F5" w14:textId="77777777" w:rsidR="003173ED" w:rsidRDefault="003173ED" w:rsidP="003173ED">
      <w:pPr>
        <w:spacing w:after="0" w:line="240" w:lineRule="auto"/>
        <w:ind w:left="4536"/>
        <w:jc w:val="center"/>
        <w:rPr>
          <w:rFonts w:cs="Times New Roman"/>
          <w:b/>
          <w:sz w:val="28"/>
          <w:szCs w:val="28"/>
        </w:rPr>
      </w:pPr>
      <w:r w:rsidRPr="00146713">
        <w:rPr>
          <w:rFonts w:cs="Times New Roman"/>
          <w:b/>
          <w:sz w:val="28"/>
          <w:szCs w:val="28"/>
        </w:rPr>
        <w:t>Антитеррористической комиссии</w:t>
      </w:r>
    </w:p>
    <w:p w14:paraId="648083AD" w14:textId="77777777" w:rsidR="003173ED" w:rsidRDefault="003173ED" w:rsidP="003173ED">
      <w:pPr>
        <w:spacing w:after="0" w:line="240" w:lineRule="auto"/>
        <w:ind w:left="4536"/>
        <w:jc w:val="center"/>
      </w:pPr>
      <w:r w:rsidRPr="00146713">
        <w:rPr>
          <w:rFonts w:cs="Times New Roman"/>
          <w:b/>
          <w:sz w:val="28"/>
          <w:szCs w:val="28"/>
        </w:rPr>
        <w:t>в Республике Дагестан</w:t>
      </w:r>
    </w:p>
    <w:p w14:paraId="59BDF0B2" w14:textId="77777777" w:rsidR="003173ED" w:rsidRPr="003173ED" w:rsidRDefault="003173ED" w:rsidP="003173ED">
      <w:pPr>
        <w:jc w:val="center"/>
        <w:rPr>
          <w:rFonts w:eastAsia="Times New Roman" w:cs="Times New Roman"/>
          <w:sz w:val="28"/>
          <w:szCs w:val="28"/>
        </w:rPr>
      </w:pPr>
    </w:p>
    <w:sectPr w:rsidR="003173ED" w:rsidRPr="003173ED" w:rsidSect="004E64AF">
      <w:headerReference w:type="default" r:id="rId7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C82B9" w14:textId="77777777" w:rsidR="003A173A" w:rsidRDefault="003A173A" w:rsidP="00E27072">
      <w:pPr>
        <w:spacing w:after="0" w:line="240" w:lineRule="auto"/>
      </w:pPr>
      <w:r>
        <w:separator/>
      </w:r>
    </w:p>
  </w:endnote>
  <w:endnote w:type="continuationSeparator" w:id="0">
    <w:p w14:paraId="5BF9542F" w14:textId="77777777" w:rsidR="003A173A" w:rsidRDefault="003A173A" w:rsidP="00E2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2B279" w14:textId="77777777" w:rsidR="003A173A" w:rsidRDefault="003A173A" w:rsidP="00E27072">
      <w:pPr>
        <w:spacing w:after="0" w:line="240" w:lineRule="auto"/>
      </w:pPr>
      <w:r>
        <w:separator/>
      </w:r>
    </w:p>
  </w:footnote>
  <w:footnote w:type="continuationSeparator" w:id="0">
    <w:p w14:paraId="37460E51" w14:textId="77777777" w:rsidR="003A173A" w:rsidRDefault="003A173A" w:rsidP="00E2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559067"/>
      <w:docPartObj>
        <w:docPartGallery w:val="Page Numbers (Top of Page)"/>
        <w:docPartUnique/>
      </w:docPartObj>
    </w:sdtPr>
    <w:sdtEndPr/>
    <w:sdtContent>
      <w:p w14:paraId="27DA8D60" w14:textId="22B2F80B" w:rsidR="00E27072" w:rsidRDefault="00E270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348">
          <w:rPr>
            <w:noProof/>
          </w:rPr>
          <w:t>2</w:t>
        </w:r>
        <w:r>
          <w:fldChar w:fldCharType="end"/>
        </w:r>
      </w:p>
    </w:sdtContent>
  </w:sdt>
  <w:p w14:paraId="4EF8ABDD" w14:textId="77777777" w:rsidR="00E27072" w:rsidRDefault="00E270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DE"/>
    <w:rsid w:val="001C79FE"/>
    <w:rsid w:val="00204AAF"/>
    <w:rsid w:val="00251E02"/>
    <w:rsid w:val="002837E5"/>
    <w:rsid w:val="002E2215"/>
    <w:rsid w:val="003173ED"/>
    <w:rsid w:val="003A173A"/>
    <w:rsid w:val="003C4D1A"/>
    <w:rsid w:val="00482A48"/>
    <w:rsid w:val="00494868"/>
    <w:rsid w:val="004E64AF"/>
    <w:rsid w:val="00511D76"/>
    <w:rsid w:val="00705B01"/>
    <w:rsid w:val="007A0DC9"/>
    <w:rsid w:val="007B7348"/>
    <w:rsid w:val="00890F47"/>
    <w:rsid w:val="008C611B"/>
    <w:rsid w:val="00A0036F"/>
    <w:rsid w:val="00A70EC6"/>
    <w:rsid w:val="00AD447F"/>
    <w:rsid w:val="00BB51D7"/>
    <w:rsid w:val="00BC30DE"/>
    <w:rsid w:val="00C05BE3"/>
    <w:rsid w:val="00C266C8"/>
    <w:rsid w:val="00C73C8C"/>
    <w:rsid w:val="00D94D3D"/>
    <w:rsid w:val="00DF6B56"/>
    <w:rsid w:val="00E27072"/>
    <w:rsid w:val="00E624EF"/>
    <w:rsid w:val="00E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8678"/>
  <w15:chartTrackingRefBased/>
  <w15:docId w15:val="{03FA1722-FF75-4AA6-99B3-C63A9D09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1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C611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1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611B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C266C8"/>
    <w:rPr>
      <w:color w:val="0000FF"/>
      <w:u w:val="single"/>
    </w:rPr>
  </w:style>
  <w:style w:type="paragraph" w:customStyle="1" w:styleId="rtejustify">
    <w:name w:val="rtejustify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paragraph" w:customStyle="1" w:styleId="rtecenter">
    <w:name w:val="rtecenter"/>
    <w:basedOn w:val="a"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6C8"/>
    <w:rPr>
      <w:b/>
      <w:bCs/>
    </w:rPr>
  </w:style>
  <w:style w:type="character" w:styleId="a6">
    <w:name w:val="Emphasis"/>
    <w:basedOn w:val="a0"/>
    <w:uiPriority w:val="20"/>
    <w:qFormat/>
    <w:rsid w:val="00C266C8"/>
    <w:rPr>
      <w:i/>
      <w:iCs/>
    </w:rPr>
  </w:style>
  <w:style w:type="paragraph" w:styleId="a7">
    <w:name w:val="Normal (Web)"/>
    <w:basedOn w:val="a"/>
    <w:uiPriority w:val="99"/>
    <w:semiHidden/>
    <w:unhideWhenUsed/>
    <w:rsid w:val="00C266C8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sz w:val="24"/>
      <w:szCs w:val="24"/>
    </w:rPr>
  </w:style>
  <w:style w:type="table" w:styleId="a8">
    <w:name w:val="Table Grid"/>
    <w:basedOn w:val="a1"/>
    <w:uiPriority w:val="39"/>
    <w:rsid w:val="00E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7072"/>
    <w:rPr>
      <w:rFonts w:ascii="Times New Roman" w:hAnsi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7072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40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890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3414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482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CB67-CE9E-4B6A-B49D-6FB209AD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</cp:lastModifiedBy>
  <cp:revision>2</cp:revision>
  <dcterms:created xsi:type="dcterms:W3CDTF">2024-02-14T08:34:00Z</dcterms:created>
  <dcterms:modified xsi:type="dcterms:W3CDTF">2024-02-14T08:34:00Z</dcterms:modified>
</cp:coreProperties>
</file>